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3B5009" w14:textId="4C430CE9" w:rsidR="00C34EDB" w:rsidRPr="00720E78" w:rsidRDefault="00E42523" w:rsidP="00C34EDB">
      <w:pPr>
        <w:spacing w:after="120" w:line="276" w:lineRule="auto"/>
        <w:jc w:val="both"/>
        <w:rPr>
          <w:rFonts w:ascii="Arial" w:hAnsi="Arial" w:cs="Arial"/>
        </w:rPr>
      </w:pPr>
      <w:r>
        <w:rPr>
          <w:rFonts w:ascii="Arial" w:hAnsi="Arial" w:cs="Arial"/>
        </w:rPr>
        <w:t>Innovation</w:t>
      </w:r>
      <w:r w:rsidR="00337DB8">
        <w:rPr>
          <w:rFonts w:ascii="Arial" w:hAnsi="Arial" w:cs="Arial"/>
        </w:rPr>
        <w:t xml:space="preserve">: </w:t>
      </w:r>
      <w:r w:rsidR="00C34EDB" w:rsidRPr="00720E78">
        <w:rPr>
          <w:rFonts w:ascii="Arial" w:hAnsi="Arial" w:cs="Arial"/>
        </w:rPr>
        <w:t>Robo2Go 3. Generation</w:t>
      </w:r>
    </w:p>
    <w:p w14:paraId="737A6EB7" w14:textId="77777777" w:rsidR="00C34EDB" w:rsidRPr="004321A6" w:rsidRDefault="00C34EDB" w:rsidP="00C34EDB">
      <w:pPr>
        <w:spacing w:before="240" w:after="120" w:line="276" w:lineRule="auto"/>
        <w:jc w:val="both"/>
        <w:rPr>
          <w:rFonts w:ascii="Arial" w:hAnsi="Arial" w:cs="Arial"/>
          <w:b/>
          <w:bCs/>
          <w:color w:val="000000" w:themeColor="text1"/>
          <w:spacing w:val="2"/>
          <w:sz w:val="35"/>
          <w:szCs w:val="35"/>
          <w14:ligatures w14:val="none"/>
        </w:rPr>
      </w:pPr>
      <w:r w:rsidRPr="004321A6">
        <w:rPr>
          <w:rFonts w:ascii="Arial" w:hAnsi="Arial" w:cs="Arial"/>
          <w:b/>
          <w:bCs/>
          <w:color w:val="000000" w:themeColor="text1"/>
          <w:spacing w:val="2"/>
          <w:sz w:val="35"/>
          <w:szCs w:val="35"/>
          <w14:ligatures w14:val="none"/>
        </w:rPr>
        <w:t>Greater autonomy through increased capacity</w:t>
      </w:r>
    </w:p>
    <w:p w14:paraId="3AF64FA7" w14:textId="6492E374" w:rsidR="00C34EDB" w:rsidRPr="004C0083" w:rsidRDefault="00C34EDB" w:rsidP="00C34EDB">
      <w:pPr>
        <w:spacing w:before="240" w:after="120" w:line="276" w:lineRule="auto"/>
        <w:jc w:val="both"/>
        <w:rPr>
          <w:rFonts w:ascii="Arial" w:eastAsia="Calibri" w:hAnsi="Arial" w:cs="Arial"/>
          <w:color w:val="000000" w:themeColor="text1"/>
        </w:rPr>
      </w:pPr>
      <w:r w:rsidRPr="6DE295C3">
        <w:rPr>
          <w:rFonts w:ascii="Arial" w:eastAsia="Calibri" w:hAnsi="Arial" w:cs="Arial"/>
          <w:b/>
          <w:bCs/>
          <w:color w:val="000000" w:themeColor="text1"/>
        </w:rPr>
        <w:t>Munich.</w:t>
      </w:r>
      <w:r w:rsidRPr="6DE295C3">
        <w:rPr>
          <w:rFonts w:ascii="Arial" w:eastAsia="Calibri" w:hAnsi="Arial" w:cs="Arial"/>
          <w:color w:val="000000" w:themeColor="text1"/>
        </w:rPr>
        <w:t xml:space="preserve"> The automation of machining centers and lathes is a quick way to optimize production capacity utilization—especially with the help of workpiece handling systems that are easy to install and intuitive to operate. DMG MORI's Robo2Go Milling and Robo2Go Turning have proven themselves in this category for many years. At its in-house exhibition in </w:t>
      </w:r>
      <w:proofErr w:type="spellStart"/>
      <w:r w:rsidRPr="6DE295C3">
        <w:rPr>
          <w:rFonts w:ascii="Arial" w:eastAsia="Calibri" w:hAnsi="Arial" w:cs="Arial"/>
          <w:color w:val="000000" w:themeColor="text1"/>
        </w:rPr>
        <w:t>Pfronten</w:t>
      </w:r>
      <w:proofErr w:type="spellEnd"/>
      <w:r w:rsidRPr="6DE295C3">
        <w:rPr>
          <w:rFonts w:ascii="Arial" w:eastAsia="Calibri" w:hAnsi="Arial" w:cs="Arial"/>
          <w:color w:val="000000" w:themeColor="text1"/>
        </w:rPr>
        <w:t xml:space="preserve">, the machine tool manufacturer is presenting the third generation of its flexible robot solution for small to medium batch sizes. The expansion of the workpiece storage capacity by up to </w:t>
      </w:r>
      <w:r w:rsidR="00145259">
        <w:rPr>
          <w:rFonts w:ascii="Arial" w:eastAsia="Calibri" w:hAnsi="Arial" w:cs="Arial"/>
          <w:color w:val="000000" w:themeColor="text1"/>
        </w:rPr>
        <w:br/>
      </w:r>
      <w:r w:rsidRPr="6DE295C3">
        <w:rPr>
          <w:rFonts w:ascii="Arial" w:eastAsia="Calibri" w:hAnsi="Arial" w:cs="Arial"/>
          <w:color w:val="000000" w:themeColor="text1"/>
        </w:rPr>
        <w:t>50 percent, well-thought-out installation layouts, and easy handling make this innovation a valuable upgrade for any production facility.</w:t>
      </w:r>
    </w:p>
    <w:p w14:paraId="165A862C" w14:textId="77777777" w:rsidR="00C34EDB" w:rsidRPr="004C0083" w:rsidRDefault="00C34EDB" w:rsidP="00C34EDB">
      <w:pPr>
        <w:spacing w:after="120" w:line="276" w:lineRule="auto"/>
        <w:jc w:val="both"/>
        <w:rPr>
          <w:rFonts w:ascii="Arial" w:eastAsia="Calibri" w:hAnsi="Arial" w:cs="Arial"/>
          <w:b/>
          <w:color w:val="000000" w:themeColor="text1"/>
        </w:rPr>
      </w:pPr>
      <w:r w:rsidRPr="004C0083">
        <w:rPr>
          <w:rFonts w:ascii="Arial" w:eastAsia="Calibri" w:hAnsi="Arial" w:cs="Arial"/>
          <w:b/>
          <w:color w:val="000000" w:themeColor="text1"/>
        </w:rPr>
        <w:t>Redesigned storage solutions and optimal accessibility</w:t>
      </w:r>
    </w:p>
    <w:p w14:paraId="29DA0AEC" w14:textId="41237E41" w:rsidR="00C34EDB" w:rsidRPr="007F6219" w:rsidRDefault="00C34EDB" w:rsidP="00C34EDB">
      <w:pPr>
        <w:spacing w:after="120" w:line="276" w:lineRule="auto"/>
        <w:jc w:val="both"/>
        <w:rPr>
          <w:rFonts w:ascii="Arial" w:eastAsia="Calibri" w:hAnsi="Arial" w:cs="Arial"/>
          <w:color w:val="000000" w:themeColor="text1"/>
        </w:rPr>
      </w:pPr>
      <w:r w:rsidRPr="6DE295C3">
        <w:rPr>
          <w:rFonts w:ascii="Arial" w:eastAsia="Calibri" w:hAnsi="Arial" w:cs="Arial"/>
          <w:color w:val="000000" w:themeColor="text1"/>
        </w:rPr>
        <w:t xml:space="preserve">DMG MORI has redesigned its storage solutions </w:t>
      </w:r>
      <w:proofErr w:type="gramStart"/>
      <w:r w:rsidRPr="6DE295C3">
        <w:rPr>
          <w:rFonts w:ascii="Arial" w:eastAsia="Calibri" w:hAnsi="Arial" w:cs="Arial"/>
          <w:color w:val="000000" w:themeColor="text1"/>
        </w:rPr>
        <w:t>in particular to</w:t>
      </w:r>
      <w:proofErr w:type="gramEnd"/>
      <w:r w:rsidRPr="6DE295C3">
        <w:rPr>
          <w:rFonts w:ascii="Arial" w:eastAsia="Calibri" w:hAnsi="Arial" w:cs="Arial"/>
          <w:color w:val="000000" w:themeColor="text1"/>
        </w:rPr>
        <w:t xml:space="preserve"> enable the Robo2Go </w:t>
      </w:r>
      <w:r w:rsidR="00145259">
        <w:rPr>
          <w:rFonts w:ascii="Arial" w:eastAsia="Calibri" w:hAnsi="Arial" w:cs="Arial"/>
          <w:color w:val="000000" w:themeColor="text1"/>
        </w:rPr>
        <w:br/>
      </w:r>
      <w:r w:rsidRPr="6DE295C3">
        <w:rPr>
          <w:rFonts w:ascii="Arial" w:eastAsia="Calibri" w:hAnsi="Arial" w:cs="Arial"/>
          <w:color w:val="000000" w:themeColor="text1"/>
        </w:rPr>
        <w:t xml:space="preserve">3. Generation to work even more autonomously. A standard Euro pallet increases capacity by twelve percent, while drawer storage has been expanded by 32 percent. In addition, a pallet station with three Euro pallets is available, which expands storage capacity by 50 percent. The increased capacity allows employees to significantly increase </w:t>
      </w:r>
      <w:r w:rsidR="00A74AB3">
        <w:rPr>
          <w:rFonts w:ascii="Arial" w:eastAsia="Calibri" w:hAnsi="Arial" w:cs="Arial"/>
          <w:color w:val="000000" w:themeColor="text1"/>
        </w:rPr>
        <w:t>automated</w:t>
      </w:r>
      <w:r w:rsidR="00AC6EB3" w:rsidRPr="6DE295C3">
        <w:rPr>
          <w:rFonts w:ascii="Arial" w:eastAsia="Calibri" w:hAnsi="Arial" w:cs="Arial"/>
          <w:color w:val="000000" w:themeColor="text1"/>
        </w:rPr>
        <w:t xml:space="preserve"> </w:t>
      </w:r>
      <w:r w:rsidRPr="6DE295C3">
        <w:rPr>
          <w:rFonts w:ascii="Arial" w:eastAsia="Calibri" w:hAnsi="Arial" w:cs="Arial"/>
          <w:color w:val="000000" w:themeColor="text1"/>
        </w:rPr>
        <w:t xml:space="preserve">operation periods, giving them more time for demanding tasks in work preparation. With the new 70 kg module, larger and heavier workpieces weighing up to 40 kg can also be handled safely in a single grip. </w:t>
      </w:r>
      <w:proofErr w:type="gramStart"/>
      <w:r w:rsidRPr="6DE295C3">
        <w:rPr>
          <w:rFonts w:ascii="Arial" w:eastAsia="Calibri" w:hAnsi="Arial" w:cs="Arial"/>
          <w:color w:val="000000" w:themeColor="text1"/>
        </w:rPr>
        <w:t>The Robo2Go</w:t>
      </w:r>
      <w:proofErr w:type="gramEnd"/>
      <w:r w:rsidRPr="6DE295C3">
        <w:rPr>
          <w:rFonts w:ascii="Arial" w:eastAsia="Calibri" w:hAnsi="Arial" w:cs="Arial"/>
          <w:color w:val="000000" w:themeColor="text1"/>
        </w:rPr>
        <w:t xml:space="preserve"> 3. Generation thus closes the gap between the 35 kg module of the </w:t>
      </w:r>
      <w:r w:rsidR="00145259">
        <w:rPr>
          <w:rFonts w:ascii="Arial" w:eastAsia="Calibri" w:hAnsi="Arial" w:cs="Arial"/>
          <w:color w:val="000000" w:themeColor="text1"/>
        </w:rPr>
        <w:br/>
      </w:r>
      <w:r w:rsidRPr="6DE295C3">
        <w:rPr>
          <w:rFonts w:ascii="Arial" w:eastAsia="Calibri" w:hAnsi="Arial" w:cs="Arial"/>
          <w:color w:val="000000" w:themeColor="text1"/>
        </w:rPr>
        <w:t>Robo2Go Turning and the 210 kg handling capacity of the Robo2Go Max, significantly expanding the range of applications.</w:t>
      </w:r>
    </w:p>
    <w:p w14:paraId="2CE1B768" w14:textId="77777777" w:rsidR="00C34EDB" w:rsidRPr="007F6219" w:rsidRDefault="00C34EDB" w:rsidP="00C34EDB">
      <w:pPr>
        <w:spacing w:before="240" w:after="120" w:line="276" w:lineRule="auto"/>
        <w:jc w:val="both"/>
        <w:rPr>
          <w:rFonts w:ascii="Arial" w:eastAsia="Calibri" w:hAnsi="Arial" w:cs="Arial"/>
          <w:color w:val="000000" w:themeColor="text1"/>
        </w:rPr>
      </w:pPr>
      <w:r w:rsidRPr="6DE295C3">
        <w:rPr>
          <w:rFonts w:ascii="Arial" w:eastAsia="Calibri" w:hAnsi="Arial" w:cs="Arial"/>
          <w:color w:val="000000" w:themeColor="text1"/>
        </w:rPr>
        <w:t>To maintain accessibility to the machining centers and turn-mill machines, DMG MORI can position the Robo2Go 3. Generation on the right. This ensures that the working area, control panel, and tool magazine remain easily accessible. The left-hand installation option remains ideal for turret lathes in the CTX and NLX series when using the Robo2Go Turning.</w:t>
      </w:r>
    </w:p>
    <w:p w14:paraId="6A45E90B" w14:textId="77777777" w:rsidR="00C34EDB" w:rsidRPr="007F6219" w:rsidRDefault="00C34EDB" w:rsidP="00C34EDB">
      <w:pPr>
        <w:spacing w:after="120" w:line="276" w:lineRule="auto"/>
        <w:jc w:val="both"/>
        <w:rPr>
          <w:rFonts w:ascii="Arial" w:eastAsia="Calibri" w:hAnsi="Arial" w:cs="Arial"/>
          <w:b/>
          <w:bCs/>
          <w:color w:val="000000" w:themeColor="text1"/>
        </w:rPr>
      </w:pPr>
      <w:r w:rsidRPr="007F6219">
        <w:rPr>
          <w:rFonts w:ascii="Arial" w:eastAsia="Calibri" w:hAnsi="Arial" w:cs="Arial"/>
          <w:b/>
          <w:bCs/>
          <w:color w:val="000000" w:themeColor="text1"/>
        </w:rPr>
        <w:t xml:space="preserve">Intuitive operation via machine control </w:t>
      </w:r>
    </w:p>
    <w:p w14:paraId="170A4A27" w14:textId="6AB34620" w:rsidR="00C34EDB" w:rsidRPr="007F6219" w:rsidRDefault="00C34EDB" w:rsidP="00C34EDB">
      <w:pPr>
        <w:autoSpaceDE w:val="0"/>
        <w:autoSpaceDN w:val="0"/>
        <w:adjustRightInd w:val="0"/>
        <w:spacing w:after="40" w:line="269" w:lineRule="auto"/>
        <w:ind w:right="-7"/>
        <w:jc w:val="both"/>
        <w:rPr>
          <w:rFonts w:ascii="Arial" w:eastAsia="Calibri" w:hAnsi="Arial" w:cs="Arial"/>
          <w:color w:val="000000" w:themeColor="text1"/>
        </w:rPr>
      </w:pPr>
      <w:proofErr w:type="gramStart"/>
      <w:r w:rsidRPr="6DE295C3">
        <w:rPr>
          <w:rFonts w:ascii="Arial" w:eastAsia="Calibri" w:hAnsi="Arial" w:cs="Arial"/>
          <w:color w:val="000000" w:themeColor="text1"/>
        </w:rPr>
        <w:t>The Robo2Go</w:t>
      </w:r>
      <w:proofErr w:type="gramEnd"/>
      <w:r w:rsidRPr="6DE295C3">
        <w:rPr>
          <w:rFonts w:ascii="Arial" w:eastAsia="Calibri" w:hAnsi="Arial" w:cs="Arial"/>
          <w:color w:val="000000" w:themeColor="text1"/>
        </w:rPr>
        <w:t xml:space="preserve"> 3. Generation is intuitively operated via the Robo2Go app. No programming knowledge is required to create the process, as predefined program modules are used via drag &amp; drop. The app is integrated into the machine control system, so NC programs do not need to be adapted separately. The Robo2Go Jobs app also allows you to manage your orders clearly. In combination with the drawer storage, </w:t>
      </w:r>
      <w:proofErr w:type="gramStart"/>
      <w:r w:rsidRPr="6DE295C3">
        <w:rPr>
          <w:rFonts w:ascii="Arial" w:eastAsia="Calibri" w:hAnsi="Arial" w:cs="Arial"/>
          <w:color w:val="000000" w:themeColor="text1"/>
        </w:rPr>
        <w:t>the Robo2Go</w:t>
      </w:r>
      <w:proofErr w:type="gramEnd"/>
      <w:r w:rsidRPr="6DE295C3">
        <w:rPr>
          <w:rFonts w:ascii="Arial" w:eastAsia="Calibri" w:hAnsi="Arial" w:cs="Arial"/>
          <w:color w:val="000000" w:themeColor="text1"/>
        </w:rPr>
        <w:t xml:space="preserve"> 3. Generation features the new Automation Control Station. The </w:t>
      </w:r>
      <w:proofErr w:type="gramStart"/>
      <w:r w:rsidRPr="6DE295C3">
        <w:rPr>
          <w:rFonts w:ascii="Arial" w:eastAsia="Calibri" w:hAnsi="Arial" w:cs="Arial"/>
          <w:color w:val="000000" w:themeColor="text1"/>
        </w:rPr>
        <w:t>19</w:t>
      </w:r>
      <w:r w:rsidR="00B5410C" w:rsidRPr="00A74AB3">
        <w:t>''</w:t>
      </w:r>
      <w:proofErr w:type="gramEnd"/>
      <w:r w:rsidRPr="6DE295C3">
        <w:rPr>
          <w:rFonts w:ascii="Arial" w:eastAsia="Calibri" w:hAnsi="Arial" w:cs="Arial"/>
          <w:color w:val="000000" w:themeColor="text1"/>
        </w:rPr>
        <w:t xml:space="preserve"> touchscreen in a robust aluminum housing offers maximum user-friendliness directly at </w:t>
      </w:r>
      <w:proofErr w:type="gramStart"/>
      <w:r w:rsidRPr="6DE295C3">
        <w:rPr>
          <w:rFonts w:ascii="Arial" w:eastAsia="Calibri" w:hAnsi="Arial" w:cs="Arial"/>
          <w:color w:val="000000" w:themeColor="text1"/>
        </w:rPr>
        <w:t>the drawer</w:t>
      </w:r>
      <w:proofErr w:type="gramEnd"/>
      <w:r w:rsidRPr="6DE295C3">
        <w:rPr>
          <w:rFonts w:ascii="Arial" w:eastAsia="Calibri" w:hAnsi="Arial" w:cs="Arial"/>
          <w:color w:val="000000" w:themeColor="text1"/>
        </w:rPr>
        <w:t xml:space="preserve"> storage.</w:t>
      </w:r>
    </w:p>
    <w:p w14:paraId="00CB7704" w14:textId="77777777" w:rsidR="00C34EDB" w:rsidRDefault="00C34EDB" w:rsidP="00C34EDB">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720E78">
        <w:rPr>
          <w:rFonts w:ascii="Arial" w:eastAsia="MS Mincho" w:hAnsi="Arial" w:cs="Arial"/>
          <w:b/>
          <w:noProof/>
          <w:color w:val="000000" w:themeColor="text1"/>
          <w:sz w:val="16"/>
          <w:szCs w:val="18"/>
        </w:rPr>
        <w:lastRenderedPageBreak/>
        <w:drawing>
          <wp:inline distT="0" distB="0" distL="0" distR="0" wp14:anchorId="04FD28C3" wp14:editId="7F117CAB">
            <wp:extent cx="4833257" cy="3396386"/>
            <wp:effectExtent l="0" t="0" r="5715" b="0"/>
            <wp:docPr id="1835789642" name="Grafik 1" descr="Ein Bild, das Im Haus, Design,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789642" name="Grafik 1" descr="Ein Bild, das Im Haus, Design, Schwarzweiß enthält.&#10;&#10;KI-generierte Inhalte können fehlerhaft sein."/>
                    <pic:cNvPicPr/>
                  </pic:nvPicPr>
                  <pic:blipFill>
                    <a:blip r:embed="rId10"/>
                    <a:stretch>
                      <a:fillRect/>
                    </a:stretch>
                  </pic:blipFill>
                  <pic:spPr>
                    <a:xfrm>
                      <a:off x="0" y="0"/>
                      <a:ext cx="4844805" cy="3404501"/>
                    </a:xfrm>
                    <a:prstGeom prst="rect">
                      <a:avLst/>
                    </a:prstGeom>
                  </pic:spPr>
                </pic:pic>
              </a:graphicData>
            </a:graphic>
          </wp:inline>
        </w:drawing>
      </w:r>
    </w:p>
    <w:p w14:paraId="18A17473" w14:textId="77777777" w:rsidR="00C34EDB" w:rsidRPr="005B02C8" w:rsidRDefault="00C34EDB" w:rsidP="00C34EDB">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5B02C8">
        <w:rPr>
          <w:rFonts w:ascii="Arial" w:eastAsia="MS Mincho" w:hAnsi="Arial" w:cs="Arial"/>
          <w:color w:val="000000" w:themeColor="text1"/>
          <w:sz w:val="16"/>
          <w:szCs w:val="16"/>
        </w:rPr>
        <w:t>With up to 50 percent more capacity, the third-generation Robo2Go is significantly more autonomous.</w:t>
      </w:r>
    </w:p>
    <w:p w14:paraId="24703F26" w14:textId="63C63564" w:rsidR="00145259" w:rsidRDefault="00E90AD9" w:rsidP="000659E8">
      <w:pPr>
        <w:spacing w:before="240" w:after="120" w:line="276" w:lineRule="auto"/>
        <w:jc w:val="both"/>
        <w:rPr>
          <w:rFonts w:ascii="Arial" w:eastAsia="MS Mincho" w:hAnsi="Arial" w:cs="Arial"/>
          <w:b/>
          <w:color w:val="000000" w:themeColor="text1"/>
          <w:sz w:val="16"/>
          <w:szCs w:val="18"/>
        </w:rPr>
      </w:pPr>
      <w:r w:rsidRPr="00D271B9">
        <w:rPr>
          <w:rFonts w:ascii="Arial" w:eastAsia="MS Mincho" w:hAnsi="Arial" w:cs="Arial"/>
          <w:b/>
          <w:color w:val="000000" w:themeColor="text1"/>
          <w:sz w:val="16"/>
          <w:szCs w:val="18"/>
        </w:rPr>
        <w:br w:type="page"/>
      </w:r>
    </w:p>
    <w:p w14:paraId="4226DF62" w14:textId="63C5BC37" w:rsidR="00E90AD9" w:rsidRPr="00A5109A" w:rsidRDefault="00E90AD9" w:rsidP="00E90AD9">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lastRenderedPageBreak/>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71699FFB" w14:textId="77777777" w:rsidR="00E90AD9" w:rsidRPr="002B2BF8" w:rsidRDefault="00E90AD9" w:rsidP="00E90AD9">
      <w:pPr>
        <w:tabs>
          <w:tab w:val="left" w:pos="2403"/>
        </w:tabs>
      </w:pPr>
    </w:p>
    <w:p w14:paraId="44BD1143" w14:textId="77777777" w:rsidR="001906A8" w:rsidRPr="008547B4" w:rsidRDefault="001906A8" w:rsidP="008547B4"/>
    <w:sectPr w:rsidR="001906A8" w:rsidRPr="008547B4" w:rsidSect="00C56313">
      <w:headerReference w:type="default" r:id="rId11"/>
      <w:footerReference w:type="default" r:id="rId12"/>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AA29CD" w14:textId="77777777" w:rsidR="00241D48" w:rsidRDefault="00241D48" w:rsidP="003F4354">
      <w:pPr>
        <w:spacing w:after="0" w:line="240" w:lineRule="auto"/>
      </w:pPr>
      <w:r>
        <w:separator/>
      </w:r>
    </w:p>
  </w:endnote>
  <w:endnote w:type="continuationSeparator" w:id="0">
    <w:p w14:paraId="392B46C7" w14:textId="77777777" w:rsidR="00241D48" w:rsidRDefault="00241D48"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282E95E"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9B4081" w14:textId="77777777" w:rsidR="00241D48" w:rsidRDefault="00241D48" w:rsidP="003F4354">
      <w:pPr>
        <w:spacing w:after="0" w:line="240" w:lineRule="auto"/>
      </w:pPr>
      <w:r>
        <w:separator/>
      </w:r>
    </w:p>
  </w:footnote>
  <w:footnote w:type="continuationSeparator" w:id="0">
    <w:p w14:paraId="336D7C9C" w14:textId="77777777" w:rsidR="00241D48" w:rsidRDefault="00241D48"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FB6CA4A"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07D09"/>
    <w:rsid w:val="00012554"/>
    <w:rsid w:val="00017EF9"/>
    <w:rsid w:val="0004559C"/>
    <w:rsid w:val="00062567"/>
    <w:rsid w:val="000659E8"/>
    <w:rsid w:val="0007588D"/>
    <w:rsid w:val="0009020F"/>
    <w:rsid w:val="00096777"/>
    <w:rsid w:val="000A37A5"/>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75D9"/>
    <w:rsid w:val="001675DB"/>
    <w:rsid w:val="00175521"/>
    <w:rsid w:val="001906A8"/>
    <w:rsid w:val="00192BA6"/>
    <w:rsid w:val="001A1CFB"/>
    <w:rsid w:val="001A473B"/>
    <w:rsid w:val="001B18B1"/>
    <w:rsid w:val="001B29BD"/>
    <w:rsid w:val="001C0419"/>
    <w:rsid w:val="001C0C39"/>
    <w:rsid w:val="001D496F"/>
    <w:rsid w:val="001E6939"/>
    <w:rsid w:val="001F0331"/>
    <w:rsid w:val="002020A2"/>
    <w:rsid w:val="00202225"/>
    <w:rsid w:val="00233649"/>
    <w:rsid w:val="00236B8A"/>
    <w:rsid w:val="002416E2"/>
    <w:rsid w:val="00241D48"/>
    <w:rsid w:val="00255383"/>
    <w:rsid w:val="00287817"/>
    <w:rsid w:val="002A21A4"/>
    <w:rsid w:val="002B2BF8"/>
    <w:rsid w:val="002B6B1C"/>
    <w:rsid w:val="002C2245"/>
    <w:rsid w:val="002C418A"/>
    <w:rsid w:val="002C5E8B"/>
    <w:rsid w:val="002D021D"/>
    <w:rsid w:val="002D2B20"/>
    <w:rsid w:val="002D65B1"/>
    <w:rsid w:val="00305DD1"/>
    <w:rsid w:val="003130E0"/>
    <w:rsid w:val="00323E5B"/>
    <w:rsid w:val="00337C81"/>
    <w:rsid w:val="00337DB8"/>
    <w:rsid w:val="00345B6E"/>
    <w:rsid w:val="0036022D"/>
    <w:rsid w:val="00360D95"/>
    <w:rsid w:val="003638F1"/>
    <w:rsid w:val="00366AD2"/>
    <w:rsid w:val="00370324"/>
    <w:rsid w:val="00384517"/>
    <w:rsid w:val="003A560E"/>
    <w:rsid w:val="003C7418"/>
    <w:rsid w:val="003E08C3"/>
    <w:rsid w:val="003E5140"/>
    <w:rsid w:val="003F4354"/>
    <w:rsid w:val="003F56AA"/>
    <w:rsid w:val="00417B6E"/>
    <w:rsid w:val="00432A53"/>
    <w:rsid w:val="0043476A"/>
    <w:rsid w:val="00440D89"/>
    <w:rsid w:val="0046212D"/>
    <w:rsid w:val="00474E99"/>
    <w:rsid w:val="00483F4D"/>
    <w:rsid w:val="004A2190"/>
    <w:rsid w:val="004A7C30"/>
    <w:rsid w:val="004C06E8"/>
    <w:rsid w:val="004D575D"/>
    <w:rsid w:val="004E26A3"/>
    <w:rsid w:val="004F4CDE"/>
    <w:rsid w:val="0051412B"/>
    <w:rsid w:val="005204B5"/>
    <w:rsid w:val="00524A04"/>
    <w:rsid w:val="005415D3"/>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3D62"/>
    <w:rsid w:val="00630EC1"/>
    <w:rsid w:val="00682468"/>
    <w:rsid w:val="00694214"/>
    <w:rsid w:val="006A7195"/>
    <w:rsid w:val="006B7F3B"/>
    <w:rsid w:val="006E082B"/>
    <w:rsid w:val="006F49FF"/>
    <w:rsid w:val="006F4E76"/>
    <w:rsid w:val="006F6F99"/>
    <w:rsid w:val="00714610"/>
    <w:rsid w:val="00722A86"/>
    <w:rsid w:val="00740D2B"/>
    <w:rsid w:val="0075160E"/>
    <w:rsid w:val="00760F42"/>
    <w:rsid w:val="007B004F"/>
    <w:rsid w:val="007B7614"/>
    <w:rsid w:val="007D4FC6"/>
    <w:rsid w:val="007E1A15"/>
    <w:rsid w:val="007E5232"/>
    <w:rsid w:val="007F2386"/>
    <w:rsid w:val="007F5FDF"/>
    <w:rsid w:val="00804A9B"/>
    <w:rsid w:val="00823852"/>
    <w:rsid w:val="00826D7F"/>
    <w:rsid w:val="00832F5F"/>
    <w:rsid w:val="00836514"/>
    <w:rsid w:val="00840A9C"/>
    <w:rsid w:val="00844F2D"/>
    <w:rsid w:val="00851CA7"/>
    <w:rsid w:val="008547B4"/>
    <w:rsid w:val="00884B65"/>
    <w:rsid w:val="0089053B"/>
    <w:rsid w:val="00892B73"/>
    <w:rsid w:val="008E42C3"/>
    <w:rsid w:val="008F1846"/>
    <w:rsid w:val="008F6663"/>
    <w:rsid w:val="009261AC"/>
    <w:rsid w:val="0093544D"/>
    <w:rsid w:val="009440C4"/>
    <w:rsid w:val="00950D75"/>
    <w:rsid w:val="0095443E"/>
    <w:rsid w:val="00960669"/>
    <w:rsid w:val="00962402"/>
    <w:rsid w:val="00965730"/>
    <w:rsid w:val="0097620D"/>
    <w:rsid w:val="009769DF"/>
    <w:rsid w:val="00981364"/>
    <w:rsid w:val="009828FA"/>
    <w:rsid w:val="009A1C98"/>
    <w:rsid w:val="009F3AAD"/>
    <w:rsid w:val="009F3C12"/>
    <w:rsid w:val="00A12134"/>
    <w:rsid w:val="00A262BA"/>
    <w:rsid w:val="00A26617"/>
    <w:rsid w:val="00A30EEB"/>
    <w:rsid w:val="00A41A15"/>
    <w:rsid w:val="00A52806"/>
    <w:rsid w:val="00A53315"/>
    <w:rsid w:val="00A74AB3"/>
    <w:rsid w:val="00A91321"/>
    <w:rsid w:val="00A96573"/>
    <w:rsid w:val="00AA140E"/>
    <w:rsid w:val="00AA5CC5"/>
    <w:rsid w:val="00AC23D7"/>
    <w:rsid w:val="00AC6BBC"/>
    <w:rsid w:val="00AC6EB3"/>
    <w:rsid w:val="00B05352"/>
    <w:rsid w:val="00B137F4"/>
    <w:rsid w:val="00B22931"/>
    <w:rsid w:val="00B302B4"/>
    <w:rsid w:val="00B35547"/>
    <w:rsid w:val="00B42528"/>
    <w:rsid w:val="00B44E2D"/>
    <w:rsid w:val="00B47064"/>
    <w:rsid w:val="00B5410C"/>
    <w:rsid w:val="00B61EE8"/>
    <w:rsid w:val="00BA334E"/>
    <w:rsid w:val="00BB530C"/>
    <w:rsid w:val="00BB5A4E"/>
    <w:rsid w:val="00BC0FA1"/>
    <w:rsid w:val="00BD1732"/>
    <w:rsid w:val="00BE4855"/>
    <w:rsid w:val="00BE4963"/>
    <w:rsid w:val="00BE6870"/>
    <w:rsid w:val="00BF14DF"/>
    <w:rsid w:val="00BF412D"/>
    <w:rsid w:val="00C159F0"/>
    <w:rsid w:val="00C234D6"/>
    <w:rsid w:val="00C272F0"/>
    <w:rsid w:val="00C275B5"/>
    <w:rsid w:val="00C3200F"/>
    <w:rsid w:val="00C34EDB"/>
    <w:rsid w:val="00C37B79"/>
    <w:rsid w:val="00C544E1"/>
    <w:rsid w:val="00C56313"/>
    <w:rsid w:val="00C875D6"/>
    <w:rsid w:val="00CC4159"/>
    <w:rsid w:val="00CC7908"/>
    <w:rsid w:val="00CD38C4"/>
    <w:rsid w:val="00CF38E9"/>
    <w:rsid w:val="00D14417"/>
    <w:rsid w:val="00D16ADF"/>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90AD9"/>
    <w:rsid w:val="00E95CC3"/>
    <w:rsid w:val="00EA5521"/>
    <w:rsid w:val="00EC2A89"/>
    <w:rsid w:val="00EC7361"/>
    <w:rsid w:val="00ED0252"/>
    <w:rsid w:val="00EE5702"/>
    <w:rsid w:val="00EF0ADE"/>
    <w:rsid w:val="00EF51DC"/>
    <w:rsid w:val="00F03B50"/>
    <w:rsid w:val="00F17E37"/>
    <w:rsid w:val="00F453B6"/>
    <w:rsid w:val="00F45ABD"/>
    <w:rsid w:val="00F50F5A"/>
    <w:rsid w:val="00F568ED"/>
    <w:rsid w:val="00F57280"/>
    <w:rsid w:val="00F62830"/>
    <w:rsid w:val="00F6619C"/>
    <w:rsid w:val="00F97F3B"/>
    <w:rsid w:val="00FA1152"/>
    <w:rsid w:val="00FA62CC"/>
    <w:rsid w:val="00FB49A4"/>
    <w:rsid w:val="00FB5374"/>
    <w:rsid w:val="00FB7EB9"/>
    <w:rsid w:val="00FC5C48"/>
    <w:rsid w:val="00FD47DE"/>
    <w:rsid w:val="00FD4F3C"/>
    <w:rsid w:val="00FE1AF4"/>
    <w:rsid w:val="00FE1FF1"/>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3.jpg"/><Relationship Id="rId1" Type="http://schemas.openxmlformats.org/officeDocument/2006/relationships/image" Target="media/image2.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659</Words>
  <Characters>3789</Characters>
  <Application>Microsoft Office Word</Application>
  <DocSecurity>0</DocSecurity>
  <Lines>63</Lines>
  <Paragraphs>14</Paragraphs>
  <ScaleCrop>false</ScaleCrop>
  <Company/>
  <LinksUpToDate>false</LinksUpToDate>
  <CharactersWithSpaces>4440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4</cp:revision>
  <cp:lastPrinted>2026-01-14T17:01:00Z</cp:lastPrinted>
  <dcterms:created xsi:type="dcterms:W3CDTF">2026-01-20T14:40:00Z</dcterms:created>
  <dcterms:modified xsi:type="dcterms:W3CDTF">2026-01-22T13:27:00Z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